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610B5" w14:textId="3DC08EC5" w:rsidR="00D9142B" w:rsidRDefault="001D3971" w:rsidP="001D3971">
      <w:pPr>
        <w:pStyle w:val="Header"/>
        <w:tabs>
          <w:tab w:val="clear" w:pos="4680"/>
          <w:tab w:val="center" w:pos="4820"/>
        </w:tabs>
        <w:jc w:val="right"/>
      </w:pPr>
      <w:r>
        <w:t xml:space="preserve">   </w:t>
      </w:r>
      <w:r w:rsidR="00D9142B">
        <w:t>Advt. No. TiHAN/</w:t>
      </w:r>
      <w:r w:rsidR="00B77E2E">
        <w:t>May</w:t>
      </w:r>
      <w:r w:rsidR="00D9142B">
        <w:t>/2022/Rec/0</w:t>
      </w:r>
      <w:r w:rsidR="00D75662">
        <w:t>1</w:t>
      </w:r>
    </w:p>
    <w:p w14:paraId="4A396860" w14:textId="438C1068" w:rsidR="00D9142B" w:rsidRPr="00D9142B" w:rsidRDefault="00D9142B" w:rsidP="001D3971">
      <w:pPr>
        <w:pStyle w:val="Header"/>
        <w:tabs>
          <w:tab w:val="clear" w:pos="4680"/>
          <w:tab w:val="center" w:pos="4820"/>
        </w:tabs>
        <w:jc w:val="right"/>
      </w:pPr>
      <w:r>
        <w:t xml:space="preserve">Dated. </w:t>
      </w:r>
      <w:r w:rsidR="00BB1B94">
        <w:t>01</w:t>
      </w:r>
      <w:r>
        <w:t>/</w:t>
      </w:r>
      <w:r w:rsidR="00BB1B94">
        <w:t>11</w:t>
      </w:r>
      <w:r w:rsidRPr="009877C3">
        <w:t>/202</w:t>
      </w:r>
      <w:r>
        <w:t>2</w:t>
      </w:r>
    </w:p>
    <w:p w14:paraId="11BD4B69" w14:textId="77777777" w:rsidR="00A12310" w:rsidRDefault="00A12310" w:rsidP="00D660A0">
      <w:pPr>
        <w:shd w:val="clear" w:color="auto" w:fill="FFFFFF"/>
        <w:spacing w:after="240" w:line="240" w:lineRule="auto"/>
        <w:jc w:val="center"/>
        <w:outlineLvl w:val="0"/>
        <w:rPr>
          <w:rFonts w:asciiTheme="minorHAnsi" w:eastAsia="Times New Roman" w:hAnsiTheme="minorHAnsi" w:cs="Times New Roman"/>
          <w:b/>
          <w:bCs/>
          <w:color w:val="303030"/>
          <w:kern w:val="36"/>
          <w:sz w:val="32"/>
          <w:szCs w:val="32"/>
        </w:rPr>
      </w:pPr>
    </w:p>
    <w:p w14:paraId="5B295D0A" w14:textId="5C85BD55" w:rsidR="00D660A0" w:rsidRPr="001C477A" w:rsidRDefault="00972B3E" w:rsidP="00D660A0">
      <w:pPr>
        <w:shd w:val="clear" w:color="auto" w:fill="FFFFFF"/>
        <w:spacing w:after="240" w:line="240" w:lineRule="auto"/>
        <w:jc w:val="center"/>
        <w:outlineLvl w:val="0"/>
        <w:rPr>
          <w:rFonts w:asciiTheme="minorHAnsi" w:eastAsia="Times New Roman" w:hAnsiTheme="minorHAnsi" w:cs="Times New Roman"/>
          <w:b/>
          <w:bCs/>
          <w:color w:val="303030"/>
          <w:kern w:val="36"/>
          <w:sz w:val="32"/>
          <w:szCs w:val="32"/>
        </w:rPr>
      </w:pPr>
      <w:r>
        <w:rPr>
          <w:rFonts w:asciiTheme="minorHAnsi" w:eastAsia="Times New Roman" w:hAnsiTheme="minorHAnsi" w:cs="Times New Roman"/>
          <w:b/>
          <w:bCs/>
          <w:color w:val="303030"/>
          <w:kern w:val="36"/>
          <w:sz w:val="32"/>
          <w:szCs w:val="32"/>
        </w:rPr>
        <w:t>Applications Invited</w:t>
      </w:r>
      <w:r w:rsidR="00D660A0" w:rsidRPr="001C477A">
        <w:rPr>
          <w:rFonts w:asciiTheme="minorHAnsi" w:eastAsia="Times New Roman" w:hAnsiTheme="minorHAnsi" w:cs="Times New Roman"/>
          <w:b/>
          <w:bCs/>
          <w:color w:val="303030"/>
          <w:kern w:val="36"/>
          <w:sz w:val="32"/>
          <w:szCs w:val="32"/>
        </w:rPr>
        <w:t xml:space="preserve"> for Post-Doctoral Research </w:t>
      </w:r>
      <w:r w:rsidR="00D660A0">
        <w:rPr>
          <w:rFonts w:asciiTheme="minorHAnsi" w:eastAsia="Times New Roman" w:hAnsiTheme="minorHAnsi" w:cs="Times New Roman"/>
          <w:b/>
          <w:bCs/>
          <w:color w:val="303030"/>
          <w:kern w:val="36"/>
          <w:sz w:val="32"/>
          <w:szCs w:val="32"/>
        </w:rPr>
        <w:t>Fellowship</w:t>
      </w:r>
    </w:p>
    <w:p w14:paraId="5CE329D0" w14:textId="77777777" w:rsidR="00D660A0" w:rsidRPr="001C477A" w:rsidRDefault="00D660A0" w:rsidP="00D660A0">
      <w:pPr>
        <w:shd w:val="clear" w:color="auto" w:fill="FFFFFF"/>
        <w:spacing w:after="240" w:line="240" w:lineRule="auto"/>
        <w:outlineLvl w:val="0"/>
        <w:rPr>
          <w:rFonts w:asciiTheme="minorHAnsi" w:eastAsia="Times New Roman" w:hAnsiTheme="minorHAnsi" w:cs="Times New Roman"/>
          <w:b/>
          <w:bCs/>
          <w:kern w:val="36"/>
          <w:sz w:val="28"/>
          <w:szCs w:val="28"/>
        </w:rPr>
      </w:pPr>
      <w:r w:rsidRPr="001C477A">
        <w:rPr>
          <w:rFonts w:asciiTheme="minorHAnsi" w:eastAsia="Times New Roman" w:hAnsiTheme="minorHAnsi" w:cs="Times New Roman"/>
          <w:b/>
          <w:bCs/>
          <w:kern w:val="36"/>
          <w:sz w:val="28"/>
          <w:szCs w:val="28"/>
        </w:rPr>
        <w:t xml:space="preserve">About </w:t>
      </w:r>
      <w:hyperlink r:id="rId7" w:history="1">
        <w:r w:rsidRPr="008C443B">
          <w:rPr>
            <w:rStyle w:val="Hyperlink"/>
            <w:rFonts w:asciiTheme="minorHAnsi" w:eastAsia="Times New Roman" w:hAnsiTheme="minorHAnsi" w:cs="Times New Roman"/>
            <w:b/>
            <w:bCs/>
            <w:kern w:val="36"/>
            <w:sz w:val="28"/>
            <w:szCs w:val="28"/>
          </w:rPr>
          <w:t>TIHAN</w:t>
        </w:r>
      </w:hyperlink>
      <w:r w:rsidRPr="001C477A">
        <w:rPr>
          <w:rFonts w:asciiTheme="minorHAnsi" w:eastAsia="Times New Roman" w:hAnsiTheme="minorHAnsi" w:cs="Times New Roman"/>
          <w:b/>
          <w:bCs/>
          <w:kern w:val="36"/>
          <w:sz w:val="28"/>
          <w:szCs w:val="28"/>
        </w:rPr>
        <w:t>:</w:t>
      </w:r>
    </w:p>
    <w:p w14:paraId="11C800F5" w14:textId="77777777" w:rsidR="00D660A0" w:rsidRPr="001C477A" w:rsidRDefault="00D660A0" w:rsidP="00D660A0">
      <w:pPr>
        <w:shd w:val="clear" w:color="auto" w:fill="FFFFFF"/>
        <w:spacing w:after="240" w:line="276" w:lineRule="auto"/>
        <w:jc w:val="both"/>
        <w:outlineLvl w:val="0"/>
        <w:rPr>
          <w:rFonts w:asciiTheme="minorHAnsi" w:eastAsia="Times New Roman" w:hAnsiTheme="minorHAnsi" w:cs="Times New Roman"/>
          <w:bCs/>
          <w:kern w:val="36"/>
        </w:rPr>
      </w:pPr>
      <w:r w:rsidRPr="001C477A">
        <w:rPr>
          <w:rFonts w:asciiTheme="minorHAnsi" w:eastAsia="Times New Roman" w:hAnsiTheme="minorHAnsi" w:cs="Times New Roman"/>
          <w:bCs/>
          <w:kern w:val="36"/>
        </w:rPr>
        <w:t>Department of Science and Technology (DST) under the National Mission on Interdisciplinary Cyber-Physical Systems (NM-ICPS), Govt. of India has sanctioned the prestigious Technology Innovation Hub to IIT Hyderabad in the technological vertical of Autonomous Navigation and Data Acquisition Systems (UAVs, ROVs, etc.)</w:t>
      </w:r>
      <w:r>
        <w:rPr>
          <w:rFonts w:asciiTheme="minorHAnsi" w:eastAsia="Times New Roman" w:hAnsiTheme="minorHAnsi" w:cs="Times New Roman"/>
          <w:bCs/>
          <w:kern w:val="36"/>
        </w:rPr>
        <w:t xml:space="preserve">. </w:t>
      </w:r>
      <w:r w:rsidRPr="001C477A">
        <w:rPr>
          <w:rFonts w:asciiTheme="minorHAnsi" w:eastAsia="Times New Roman" w:hAnsiTheme="minorHAnsi" w:cs="Times New Roman"/>
          <w:bCs/>
          <w:kern w:val="36"/>
        </w:rPr>
        <w:t>Technology Innovation Hub on Autonomous Navigation</w:t>
      </w:r>
      <w:r>
        <w:rPr>
          <w:rFonts w:asciiTheme="minorHAnsi" w:eastAsia="Times New Roman" w:hAnsiTheme="minorHAnsi" w:cs="Times New Roman"/>
          <w:bCs/>
          <w:kern w:val="36"/>
        </w:rPr>
        <w:t xml:space="preserve"> </w:t>
      </w:r>
      <w:r w:rsidRPr="001C477A">
        <w:rPr>
          <w:rFonts w:asciiTheme="minorHAnsi" w:eastAsia="Times New Roman" w:hAnsiTheme="minorHAnsi" w:cs="Times New Roman"/>
          <w:bCs/>
          <w:kern w:val="36"/>
        </w:rPr>
        <w:t xml:space="preserve">– TiHAN at IIT Hyderabad will be the source for fundamental knowledge and technologies (IPs, Publications, Products, Commercialization as Licensing, </w:t>
      </w:r>
      <w:proofErr w:type="spellStart"/>
      <w:r w:rsidRPr="001C477A">
        <w:rPr>
          <w:rFonts w:asciiTheme="minorHAnsi" w:eastAsia="Times New Roman" w:hAnsiTheme="minorHAnsi" w:cs="Times New Roman"/>
          <w:bCs/>
          <w:kern w:val="36"/>
        </w:rPr>
        <w:t>ToTs</w:t>
      </w:r>
      <w:proofErr w:type="spellEnd"/>
      <w:r w:rsidRPr="001C477A">
        <w:rPr>
          <w:rFonts w:asciiTheme="minorHAnsi" w:eastAsia="Times New Roman" w:hAnsiTheme="minorHAnsi" w:cs="Times New Roman"/>
          <w:bCs/>
          <w:kern w:val="36"/>
        </w:rPr>
        <w:t>...) in the technology vertical of Autonomous Navigation and Data Acquisition Systems</w:t>
      </w:r>
      <w:r>
        <w:rPr>
          <w:rFonts w:asciiTheme="minorHAnsi" w:eastAsia="Times New Roman" w:hAnsiTheme="minorHAnsi" w:cs="Times New Roman"/>
          <w:bCs/>
          <w:kern w:val="36"/>
        </w:rPr>
        <w:t xml:space="preserve">, is inviting applications for the post of </w:t>
      </w:r>
      <w:r w:rsidRPr="00195A8D">
        <w:rPr>
          <w:rFonts w:asciiTheme="minorHAnsi" w:hAnsiTheme="minorHAnsi" w:cstheme="minorHAnsi"/>
        </w:rPr>
        <w:t>Post-Doctoral Research Fellowshi</w:t>
      </w:r>
      <w:r>
        <w:rPr>
          <w:rFonts w:asciiTheme="minorHAnsi" w:hAnsiTheme="minorHAnsi" w:cstheme="minorHAnsi"/>
        </w:rPr>
        <w:t>p. Details are given below: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705"/>
        <w:gridCol w:w="7824"/>
        <w:gridCol w:w="6"/>
      </w:tblGrid>
      <w:tr w:rsidR="00D660A0" w:rsidRPr="00195A8D" w14:paraId="45D494A5" w14:textId="77777777" w:rsidTr="007E7B65">
        <w:trPr>
          <w:trHeight w:val="510"/>
        </w:trPr>
        <w:tc>
          <w:tcPr>
            <w:tcW w:w="1705" w:type="dxa"/>
          </w:tcPr>
          <w:p w14:paraId="40D97C2A" w14:textId="7A81BF66" w:rsidR="00D660A0" w:rsidRPr="00195A8D" w:rsidRDefault="00D660A0" w:rsidP="007E7B65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 w:rsidRPr="00195A8D">
              <w:rPr>
                <w:rFonts w:cstheme="minorHAnsi"/>
                <w:b/>
              </w:rPr>
              <w:t>Position: </w:t>
            </w:r>
          </w:p>
        </w:tc>
        <w:tc>
          <w:tcPr>
            <w:tcW w:w="7830" w:type="dxa"/>
            <w:gridSpan w:val="2"/>
          </w:tcPr>
          <w:p w14:paraId="727D23D5" w14:textId="1A81A65E" w:rsidR="00D660A0" w:rsidRPr="00195A8D" w:rsidRDefault="00F5400B" w:rsidP="007E7B65">
            <w:pPr>
              <w:pStyle w:val="NoSpacing"/>
              <w:spacing w:line="276" w:lineRule="auto"/>
              <w:ind w:hanging="5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D660A0" w:rsidRPr="00195A8D">
              <w:rPr>
                <w:rFonts w:cstheme="minorHAnsi"/>
              </w:rPr>
              <w:t>Post-Doctoral Research Fellow</w:t>
            </w:r>
            <w:r w:rsidR="00972B3E">
              <w:rPr>
                <w:rFonts w:cstheme="minorHAnsi"/>
              </w:rPr>
              <w:t xml:space="preserve"> (</w:t>
            </w:r>
            <w:r w:rsidR="000504A9" w:rsidRPr="00B77E2E">
              <w:rPr>
                <w:rFonts w:cstheme="minorHAnsi"/>
              </w:rPr>
              <w:t>Aero</w:t>
            </w:r>
            <w:r w:rsidR="004D3917">
              <w:rPr>
                <w:rFonts w:cstheme="minorHAnsi"/>
              </w:rPr>
              <w:t>space/Aeronautical/</w:t>
            </w:r>
            <w:r w:rsidR="00D73158">
              <w:rPr>
                <w:rFonts w:cstheme="minorHAnsi"/>
              </w:rPr>
              <w:t>Mechanical</w:t>
            </w:r>
            <w:r w:rsidR="00972B3E">
              <w:rPr>
                <w:rFonts w:cstheme="minorHAnsi"/>
              </w:rPr>
              <w:t>)</w:t>
            </w:r>
          </w:p>
        </w:tc>
      </w:tr>
      <w:tr w:rsidR="00D660A0" w:rsidRPr="00195A8D" w14:paraId="57FBF4AF" w14:textId="77777777" w:rsidTr="007E7B65">
        <w:trPr>
          <w:gridAfter w:val="1"/>
          <w:wAfter w:w="6" w:type="dxa"/>
          <w:trHeight w:val="375"/>
        </w:trPr>
        <w:tc>
          <w:tcPr>
            <w:tcW w:w="1705" w:type="dxa"/>
          </w:tcPr>
          <w:p w14:paraId="075757EF" w14:textId="77777777" w:rsidR="00D660A0" w:rsidRPr="00195A8D" w:rsidRDefault="00D660A0" w:rsidP="007E7B65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 w:rsidRPr="00195A8D">
              <w:rPr>
                <w:rFonts w:cstheme="minorHAnsi"/>
                <w:b/>
              </w:rPr>
              <w:t>Type of Position: </w:t>
            </w:r>
          </w:p>
        </w:tc>
        <w:tc>
          <w:tcPr>
            <w:tcW w:w="7824" w:type="dxa"/>
          </w:tcPr>
          <w:p w14:paraId="3CD52512" w14:textId="24BBA84E" w:rsidR="00D660A0" w:rsidRPr="00195A8D" w:rsidRDefault="00C07138" w:rsidP="007E7B65">
            <w:pPr>
              <w:pStyle w:val="NoSpacing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The</w:t>
            </w:r>
            <w:r w:rsidR="00D660A0" w:rsidRPr="00195A8D">
              <w:rPr>
                <w:rFonts w:cstheme="minorHAnsi"/>
              </w:rPr>
              <w:t xml:space="preserve"> position </w:t>
            </w:r>
            <w:r w:rsidR="00D96569" w:rsidRPr="00195A8D">
              <w:rPr>
                <w:rFonts w:cstheme="minorHAnsi"/>
              </w:rPr>
              <w:t>is</w:t>
            </w:r>
            <w:r w:rsidR="00D660A0" w:rsidRPr="00195A8D">
              <w:rPr>
                <w:rFonts w:cstheme="minorHAnsi"/>
              </w:rPr>
              <w:t xml:space="preserve"> for </w:t>
            </w:r>
            <w:r w:rsidR="002039C0">
              <w:rPr>
                <w:rFonts w:cstheme="minorHAnsi"/>
              </w:rPr>
              <w:t>one</w:t>
            </w:r>
            <w:r w:rsidR="00D660A0" w:rsidRPr="00195A8D">
              <w:rPr>
                <w:rFonts w:cstheme="minorHAnsi"/>
              </w:rPr>
              <w:t xml:space="preserve"> year, </w:t>
            </w:r>
            <w:r w:rsidR="00131D19">
              <w:rPr>
                <w:rFonts w:cstheme="minorHAnsi"/>
              </w:rPr>
              <w:t xml:space="preserve">with an </w:t>
            </w:r>
            <w:r w:rsidR="00D660A0" w:rsidRPr="00195A8D">
              <w:rPr>
                <w:rFonts w:cstheme="minorHAnsi"/>
              </w:rPr>
              <w:t>extension subject to performance.</w:t>
            </w:r>
          </w:p>
        </w:tc>
      </w:tr>
      <w:tr w:rsidR="00D660A0" w:rsidRPr="00195A8D" w14:paraId="506B9F0C" w14:textId="77777777" w:rsidTr="007E7B65">
        <w:trPr>
          <w:gridAfter w:val="1"/>
          <w:wAfter w:w="6" w:type="dxa"/>
          <w:trHeight w:val="375"/>
        </w:trPr>
        <w:tc>
          <w:tcPr>
            <w:tcW w:w="1705" w:type="dxa"/>
          </w:tcPr>
          <w:p w14:paraId="77E6D2E9" w14:textId="3888A6FF" w:rsidR="00D660A0" w:rsidRPr="00195A8D" w:rsidRDefault="00931B70" w:rsidP="007E7B65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Fellowship</w:t>
            </w:r>
            <w:r w:rsidR="00D660A0">
              <w:rPr>
                <w:rFonts w:cstheme="minorHAnsi"/>
                <w:b/>
              </w:rPr>
              <w:t>:</w:t>
            </w:r>
          </w:p>
        </w:tc>
        <w:tc>
          <w:tcPr>
            <w:tcW w:w="7824" w:type="dxa"/>
          </w:tcPr>
          <w:p w14:paraId="6D361FB7" w14:textId="77777777" w:rsidR="00D660A0" w:rsidRPr="00195A8D" w:rsidRDefault="00D660A0" w:rsidP="007E7B65">
            <w:pPr>
              <w:pStyle w:val="NoSpacing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Consolidated pay Rs. 55,000 per month (</w:t>
            </w:r>
            <w:r w:rsidRPr="00F62AE0">
              <w:rPr>
                <w:rFonts w:cstheme="minorHAnsi"/>
              </w:rPr>
              <w:t>negotiable</w:t>
            </w:r>
            <w:r>
              <w:rPr>
                <w:rFonts w:cstheme="minorHAnsi"/>
              </w:rPr>
              <w:t>)</w:t>
            </w:r>
          </w:p>
        </w:tc>
      </w:tr>
      <w:tr w:rsidR="00D660A0" w:rsidRPr="00195A8D" w14:paraId="4B6800F4" w14:textId="77777777" w:rsidTr="007E7B65">
        <w:trPr>
          <w:gridAfter w:val="1"/>
          <w:wAfter w:w="6" w:type="dxa"/>
          <w:trHeight w:val="429"/>
        </w:trPr>
        <w:tc>
          <w:tcPr>
            <w:tcW w:w="1705" w:type="dxa"/>
          </w:tcPr>
          <w:p w14:paraId="4BC17B08" w14:textId="77777777" w:rsidR="00D660A0" w:rsidRPr="00195A8D" w:rsidRDefault="00D660A0" w:rsidP="007E7B65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 w:rsidRPr="00195A8D">
              <w:rPr>
                <w:rFonts w:cstheme="minorHAnsi"/>
                <w:b/>
              </w:rPr>
              <w:t>Eligibility:</w:t>
            </w:r>
          </w:p>
          <w:p w14:paraId="5899BC6B" w14:textId="77777777" w:rsidR="00D660A0" w:rsidRPr="00195A8D" w:rsidRDefault="00D660A0" w:rsidP="007E7B65">
            <w:pPr>
              <w:pStyle w:val="NoSpacing"/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7824" w:type="dxa"/>
          </w:tcPr>
          <w:p w14:paraId="3B9824F7" w14:textId="01B40299" w:rsidR="0031402F" w:rsidRDefault="00D660A0" w:rsidP="00D660A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195A8D">
              <w:rPr>
                <w:rFonts w:cstheme="minorHAnsi"/>
              </w:rPr>
              <w:t>Ph</w:t>
            </w:r>
            <w:r w:rsidR="00552070">
              <w:rPr>
                <w:rFonts w:cstheme="minorHAnsi"/>
              </w:rPr>
              <w:t>.D.</w:t>
            </w:r>
            <w:r w:rsidRPr="00195A8D">
              <w:rPr>
                <w:rFonts w:cstheme="minorHAnsi"/>
              </w:rPr>
              <w:t xml:space="preserve"> with </w:t>
            </w:r>
            <w:r w:rsidRPr="00195A8D">
              <w:rPr>
                <w:rFonts w:cstheme="minorHAnsi"/>
                <w:b/>
                <w:bCs/>
              </w:rPr>
              <w:t xml:space="preserve">BE/BTech/Equivalent </w:t>
            </w:r>
            <w:r w:rsidRPr="00195A8D">
              <w:rPr>
                <w:rFonts w:cstheme="minorHAnsi"/>
              </w:rPr>
              <w:t>in</w:t>
            </w:r>
            <w:r w:rsidR="00AD73AD">
              <w:rPr>
                <w:rFonts w:cstheme="minorHAnsi"/>
              </w:rPr>
              <w:t xml:space="preserve"> </w:t>
            </w:r>
            <w:r w:rsidR="003B486B" w:rsidRPr="00513596">
              <w:rPr>
                <w:rFonts w:cstheme="minorHAnsi"/>
                <w:b/>
                <w:bCs/>
              </w:rPr>
              <w:t>Aerospace</w:t>
            </w:r>
            <w:r w:rsidR="000504A9" w:rsidRPr="00513596">
              <w:rPr>
                <w:rFonts w:cstheme="minorHAnsi"/>
                <w:b/>
                <w:bCs/>
              </w:rPr>
              <w:t>/</w:t>
            </w:r>
            <w:r w:rsidR="000504A9" w:rsidRPr="00B77E2E">
              <w:rPr>
                <w:rFonts w:cstheme="minorHAnsi"/>
                <w:b/>
                <w:bCs/>
              </w:rPr>
              <w:t>Aero</w:t>
            </w:r>
            <w:r w:rsidR="003B486B">
              <w:rPr>
                <w:rFonts w:cstheme="minorHAnsi"/>
                <w:b/>
                <w:bCs/>
              </w:rPr>
              <w:t>nautical/Mech</w:t>
            </w:r>
            <w:r>
              <w:rPr>
                <w:rFonts w:cstheme="minorHAnsi"/>
              </w:rPr>
              <w:t xml:space="preserve"> </w:t>
            </w:r>
            <w:r w:rsidRPr="00195A8D">
              <w:rPr>
                <w:rFonts w:cstheme="minorHAnsi"/>
              </w:rPr>
              <w:t>with relevant research/industrial experience</w:t>
            </w:r>
            <w:r w:rsidR="0031402F">
              <w:rPr>
                <w:rFonts w:cstheme="minorHAnsi"/>
              </w:rPr>
              <w:t>.</w:t>
            </w:r>
          </w:p>
          <w:p w14:paraId="1CDE3EE6" w14:textId="54DE3B7D" w:rsidR="00D660A0" w:rsidRPr="00195A8D" w:rsidRDefault="0031402F" w:rsidP="00D660A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D660A0" w:rsidRPr="00195A8D">
              <w:rPr>
                <w:rFonts w:cstheme="minorHAnsi"/>
              </w:rPr>
              <w:t>ublication in standard journals will have</w:t>
            </w:r>
            <w:r>
              <w:rPr>
                <w:rFonts w:cstheme="minorHAnsi"/>
              </w:rPr>
              <w:t xml:space="preserve"> an</w:t>
            </w:r>
            <w:r w:rsidR="00D660A0" w:rsidRPr="00195A8D">
              <w:rPr>
                <w:rFonts w:cstheme="minorHAnsi"/>
              </w:rPr>
              <w:t xml:space="preserve"> added advantage. </w:t>
            </w:r>
          </w:p>
          <w:p w14:paraId="151FB1DC" w14:textId="51445AC1" w:rsidR="00D660A0" w:rsidRPr="00195A8D" w:rsidRDefault="008E0427" w:rsidP="00D660A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The c</w:t>
            </w:r>
            <w:r w:rsidR="00D660A0" w:rsidRPr="00195A8D">
              <w:rPr>
                <w:rFonts w:cstheme="minorHAnsi"/>
              </w:rPr>
              <w:t>andidate should have good academic records throughout and good writing skills.</w:t>
            </w:r>
          </w:p>
          <w:p w14:paraId="3E101237" w14:textId="77777777" w:rsidR="00D660A0" w:rsidRDefault="00D660A0" w:rsidP="00D660A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195A8D">
              <w:rPr>
                <w:rFonts w:cstheme="minorHAnsi"/>
              </w:rPr>
              <w:t>Candidates should not have published in Predatory Journals.</w:t>
            </w:r>
          </w:p>
          <w:p w14:paraId="7BF6F027" w14:textId="2BCBCADF" w:rsidR="0031402F" w:rsidRPr="0031402F" w:rsidRDefault="0031402F" w:rsidP="0031402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195A8D">
              <w:rPr>
                <w:rFonts w:cstheme="minorHAnsi"/>
                <w:b/>
                <w:bCs/>
              </w:rPr>
              <w:t>Candidate</w:t>
            </w:r>
            <w:r w:rsidR="008E0427">
              <w:rPr>
                <w:rFonts w:cstheme="minorHAnsi"/>
                <w:b/>
                <w:bCs/>
              </w:rPr>
              <w:t>s</w:t>
            </w:r>
            <w:r w:rsidRPr="00195A8D">
              <w:rPr>
                <w:rFonts w:cstheme="minorHAnsi"/>
                <w:b/>
                <w:bCs/>
              </w:rPr>
              <w:t xml:space="preserve"> </w:t>
            </w:r>
            <w:r w:rsidR="008E0427">
              <w:rPr>
                <w:rFonts w:cstheme="minorHAnsi"/>
                <w:b/>
                <w:bCs/>
              </w:rPr>
              <w:t xml:space="preserve">who </w:t>
            </w:r>
            <w:r w:rsidRPr="00195A8D">
              <w:rPr>
                <w:rFonts w:cstheme="minorHAnsi"/>
                <w:b/>
                <w:bCs/>
              </w:rPr>
              <w:t>submitted the thesis and waiting for thesis defen</w:t>
            </w:r>
            <w:r w:rsidR="008E0427">
              <w:rPr>
                <w:rFonts w:cstheme="minorHAnsi"/>
                <w:b/>
                <w:bCs/>
              </w:rPr>
              <w:t>s</w:t>
            </w:r>
            <w:r w:rsidRPr="00195A8D">
              <w:rPr>
                <w:rFonts w:cstheme="minorHAnsi"/>
                <w:b/>
                <w:bCs/>
              </w:rPr>
              <w:t>e are also encouraged to apply</w:t>
            </w:r>
            <w:r w:rsidRPr="00195A8D">
              <w:rPr>
                <w:rFonts w:cstheme="minorHAnsi"/>
              </w:rPr>
              <w:t>.</w:t>
            </w:r>
          </w:p>
        </w:tc>
      </w:tr>
      <w:tr w:rsidR="00D660A0" w:rsidRPr="00195A8D" w14:paraId="29899989" w14:textId="77777777" w:rsidTr="007E7B65">
        <w:trPr>
          <w:gridAfter w:val="1"/>
          <w:wAfter w:w="6" w:type="dxa"/>
          <w:trHeight w:val="402"/>
        </w:trPr>
        <w:tc>
          <w:tcPr>
            <w:tcW w:w="1705" w:type="dxa"/>
          </w:tcPr>
          <w:p w14:paraId="6FF962FC" w14:textId="77777777" w:rsidR="00D660A0" w:rsidRPr="00195A8D" w:rsidRDefault="00D660A0" w:rsidP="007E7B65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 w:rsidRPr="00195A8D">
              <w:rPr>
                <w:rFonts w:cstheme="minorHAnsi"/>
                <w:b/>
              </w:rPr>
              <w:t xml:space="preserve">Experience: </w:t>
            </w:r>
          </w:p>
        </w:tc>
        <w:tc>
          <w:tcPr>
            <w:tcW w:w="7824" w:type="dxa"/>
          </w:tcPr>
          <w:p w14:paraId="4D574F4A" w14:textId="50BC816A" w:rsidR="00D660A0" w:rsidRPr="00195A8D" w:rsidRDefault="00D660A0" w:rsidP="007E7B65">
            <w:pPr>
              <w:pStyle w:val="NoSpacing"/>
              <w:spacing w:line="276" w:lineRule="auto"/>
              <w:jc w:val="both"/>
              <w:rPr>
                <w:rFonts w:cstheme="minorHAnsi"/>
              </w:rPr>
            </w:pPr>
            <w:r w:rsidRPr="00195A8D">
              <w:rPr>
                <w:rFonts w:cstheme="minorHAnsi"/>
              </w:rPr>
              <w:t>Fresher/</w:t>
            </w:r>
            <w:r w:rsidR="00DA44B7">
              <w:rPr>
                <w:rFonts w:cstheme="minorHAnsi"/>
              </w:rPr>
              <w:t>2</w:t>
            </w:r>
            <w:r w:rsidRPr="00195A8D">
              <w:rPr>
                <w:rFonts w:cstheme="minorHAnsi"/>
              </w:rPr>
              <w:t>-</w:t>
            </w:r>
            <w:r w:rsidR="00DA44B7">
              <w:rPr>
                <w:rFonts w:cstheme="minorHAnsi"/>
              </w:rPr>
              <w:t>3</w:t>
            </w:r>
            <w:r w:rsidRPr="00195A8D">
              <w:rPr>
                <w:rFonts w:cstheme="minorHAnsi"/>
              </w:rPr>
              <w:t xml:space="preserve"> Years of Experience</w:t>
            </w:r>
          </w:p>
        </w:tc>
      </w:tr>
      <w:tr w:rsidR="00D660A0" w:rsidRPr="00195A8D" w14:paraId="58ECD50A" w14:textId="77777777" w:rsidTr="007E7B65">
        <w:trPr>
          <w:gridAfter w:val="1"/>
          <w:wAfter w:w="6" w:type="dxa"/>
          <w:trHeight w:val="357"/>
        </w:trPr>
        <w:tc>
          <w:tcPr>
            <w:tcW w:w="1705" w:type="dxa"/>
          </w:tcPr>
          <w:p w14:paraId="1ED3D378" w14:textId="77777777" w:rsidR="00D660A0" w:rsidRPr="00195A8D" w:rsidRDefault="00D660A0" w:rsidP="007E7B65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 w:rsidRPr="00195A8D">
              <w:rPr>
                <w:rFonts w:cstheme="minorHAnsi"/>
                <w:b/>
              </w:rPr>
              <w:t>Job Description:</w:t>
            </w:r>
          </w:p>
        </w:tc>
        <w:tc>
          <w:tcPr>
            <w:tcW w:w="7824" w:type="dxa"/>
          </w:tcPr>
          <w:p w14:paraId="3F646CFF" w14:textId="4432898E" w:rsidR="00D660A0" w:rsidRPr="00195A8D" w:rsidRDefault="00D660A0" w:rsidP="00D660A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195A8D">
              <w:rPr>
                <w:rFonts w:cstheme="minorHAnsi"/>
              </w:rPr>
              <w:t>Collection of relevant literature</w:t>
            </w:r>
          </w:p>
          <w:p w14:paraId="0AB65AA4" w14:textId="77777777" w:rsidR="00D660A0" w:rsidRPr="00195A8D" w:rsidRDefault="00D660A0" w:rsidP="00D660A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Expertise in one of the domain areas listed below.</w:t>
            </w:r>
          </w:p>
          <w:p w14:paraId="10BFFD8E" w14:textId="44222879" w:rsidR="00D660A0" w:rsidRPr="00ED283E" w:rsidRDefault="00D660A0" w:rsidP="00D660A0">
            <w:pPr>
              <w:pStyle w:val="NoSpacing"/>
              <w:numPr>
                <w:ilvl w:val="0"/>
                <w:numId w:val="12"/>
              </w:numPr>
              <w:spacing w:line="276" w:lineRule="auto"/>
              <w:jc w:val="both"/>
              <w:rPr>
                <w:rFonts w:eastAsiaTheme="minorEastAsia" w:cstheme="minorHAnsi"/>
                <w:color w:val="000000"/>
              </w:rPr>
            </w:pPr>
            <w:r w:rsidRPr="00195A8D">
              <w:rPr>
                <w:rFonts w:cstheme="minorHAnsi"/>
              </w:rPr>
              <w:t xml:space="preserve">Coordinate the work </w:t>
            </w:r>
            <w:r>
              <w:rPr>
                <w:rFonts w:cstheme="minorHAnsi"/>
              </w:rPr>
              <w:t>with the team.</w:t>
            </w:r>
          </w:p>
          <w:p w14:paraId="6D7788F7" w14:textId="0DEA6E40" w:rsidR="00ED283E" w:rsidRPr="00195A8D" w:rsidRDefault="00ED283E" w:rsidP="00D660A0">
            <w:pPr>
              <w:pStyle w:val="NoSpacing"/>
              <w:numPr>
                <w:ilvl w:val="0"/>
                <w:numId w:val="12"/>
              </w:numPr>
              <w:spacing w:line="276" w:lineRule="auto"/>
              <w:jc w:val="both"/>
              <w:rPr>
                <w:rFonts w:eastAsiaTheme="minorEastAsia" w:cstheme="minorHAnsi"/>
                <w:color w:val="000000"/>
              </w:rPr>
            </w:pPr>
            <w:r>
              <w:rPr>
                <w:rFonts w:cstheme="minorHAnsi"/>
              </w:rPr>
              <w:t xml:space="preserve">Experience in </w:t>
            </w:r>
            <w:r w:rsidR="00B67510">
              <w:rPr>
                <w:rFonts w:cstheme="minorHAnsi"/>
              </w:rPr>
              <w:t xml:space="preserve">handling </w:t>
            </w:r>
            <w:r>
              <w:rPr>
                <w:rFonts w:cstheme="minorHAnsi"/>
              </w:rPr>
              <w:t>experimental and computational facilities.</w:t>
            </w:r>
          </w:p>
          <w:p w14:paraId="306ED800" w14:textId="77777777" w:rsidR="00D660A0" w:rsidRPr="00195A8D" w:rsidRDefault="00D660A0" w:rsidP="00D660A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95A8D">
              <w:rPr>
                <w:rFonts w:cstheme="minorHAnsi"/>
                <w:color w:val="000000"/>
              </w:rPr>
              <w:t>Report preparation and lab management.</w:t>
            </w:r>
          </w:p>
          <w:p w14:paraId="2761404F" w14:textId="77777777" w:rsidR="00D660A0" w:rsidRPr="00195A8D" w:rsidRDefault="00D660A0" w:rsidP="00D660A0">
            <w:pPr>
              <w:pStyle w:val="NoSpacing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</w:rPr>
            </w:pPr>
            <w:r w:rsidRPr="00195A8D">
              <w:rPr>
                <w:rFonts w:cstheme="minorHAnsi"/>
                <w:color w:val="000000"/>
              </w:rPr>
              <w:t>Interaction with sponsored agencies, etc.</w:t>
            </w:r>
          </w:p>
        </w:tc>
      </w:tr>
      <w:tr w:rsidR="00D660A0" w:rsidRPr="00195A8D" w14:paraId="2E10C3E2" w14:textId="77777777" w:rsidTr="007E7B65">
        <w:trPr>
          <w:gridAfter w:val="1"/>
          <w:wAfter w:w="6" w:type="dxa"/>
          <w:trHeight w:val="911"/>
        </w:trPr>
        <w:tc>
          <w:tcPr>
            <w:tcW w:w="1705" w:type="dxa"/>
          </w:tcPr>
          <w:p w14:paraId="10B5BF45" w14:textId="77777777" w:rsidR="00D660A0" w:rsidRPr="00195A8D" w:rsidRDefault="00D660A0" w:rsidP="00C17BB6">
            <w:pPr>
              <w:pStyle w:val="NoSpacing"/>
              <w:spacing w:line="276" w:lineRule="auto"/>
              <w:rPr>
                <w:rFonts w:cstheme="minorHAnsi"/>
                <w:kern w:val="36"/>
              </w:rPr>
            </w:pPr>
            <w:r w:rsidRPr="00195A8D">
              <w:rPr>
                <w:rStyle w:val="Strong"/>
                <w:rFonts w:cstheme="minorHAnsi"/>
                <w:shd w:val="clear" w:color="auto" w:fill="FFFFFF"/>
              </w:rPr>
              <w:t>Domain Areas of Interest Include:</w:t>
            </w:r>
          </w:p>
        </w:tc>
        <w:tc>
          <w:tcPr>
            <w:tcW w:w="7824" w:type="dxa"/>
          </w:tcPr>
          <w:p w14:paraId="3224D74D" w14:textId="12B3AA38" w:rsidR="00642462" w:rsidRPr="00B77E2E" w:rsidRDefault="00642462" w:rsidP="00642462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B77E2E">
              <w:rPr>
                <w:rFonts w:cstheme="minorHAnsi"/>
                <w:color w:val="000000" w:themeColor="text1"/>
              </w:rPr>
              <w:t>Unmanned Aerial Vehicles (UAVs)</w:t>
            </w:r>
            <w:r w:rsidR="00960210">
              <w:rPr>
                <w:rFonts w:cstheme="minorHAnsi"/>
                <w:color w:val="000000" w:themeColor="text1"/>
              </w:rPr>
              <w:t xml:space="preserve"> – Multirotor/Fixed Wing</w:t>
            </w:r>
          </w:p>
          <w:p w14:paraId="6EBFE218" w14:textId="04514F3A" w:rsidR="007447CF" w:rsidRDefault="007447CF" w:rsidP="007447CF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0000" w:themeColor="text1"/>
              </w:rPr>
            </w:pPr>
            <w:r w:rsidRPr="00B77E2E">
              <w:rPr>
                <w:rFonts w:cstheme="minorHAnsi"/>
                <w:color w:val="000000" w:themeColor="text1"/>
              </w:rPr>
              <w:t>Autonomous Navigation</w:t>
            </w:r>
            <w:r w:rsidR="00642462">
              <w:rPr>
                <w:rFonts w:cstheme="minorHAnsi"/>
                <w:color w:val="000000" w:themeColor="text1"/>
              </w:rPr>
              <w:t xml:space="preserve"> of Drones</w:t>
            </w:r>
          </w:p>
          <w:p w14:paraId="3E590EA1" w14:textId="0573C0C8" w:rsidR="00206B97" w:rsidRDefault="00206B97" w:rsidP="007447CF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Aerodynamics</w:t>
            </w:r>
            <w:r w:rsidR="00883AD7">
              <w:rPr>
                <w:rFonts w:cstheme="minorHAnsi"/>
                <w:color w:val="000000" w:themeColor="text1"/>
              </w:rPr>
              <w:t xml:space="preserve"> and </w:t>
            </w:r>
            <w:r>
              <w:rPr>
                <w:rFonts w:cstheme="minorHAnsi"/>
                <w:color w:val="000000" w:themeColor="text1"/>
              </w:rPr>
              <w:t>Structural Analysis of UAVs</w:t>
            </w:r>
          </w:p>
          <w:p w14:paraId="61DDE326" w14:textId="47DD6383" w:rsidR="0082764C" w:rsidRPr="00B77E2E" w:rsidRDefault="000477B9" w:rsidP="007447CF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Urban Air Mobility</w:t>
            </w:r>
            <w:r w:rsidR="00F27328">
              <w:rPr>
                <w:rFonts w:cstheme="minorHAnsi"/>
                <w:color w:val="000000" w:themeColor="text1"/>
              </w:rPr>
              <w:t>-</w:t>
            </w:r>
            <w:r>
              <w:rPr>
                <w:rFonts w:cstheme="minorHAnsi"/>
                <w:color w:val="000000" w:themeColor="text1"/>
              </w:rPr>
              <w:t>based Personal Aerial Vehicles (PAVs)</w:t>
            </w:r>
          </w:p>
          <w:p w14:paraId="2A258407" w14:textId="06B078B6" w:rsidR="007447CF" w:rsidRPr="00B77E2E" w:rsidRDefault="00DD34A6" w:rsidP="007447CF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AI/ML</w:t>
            </w:r>
            <w:r w:rsidR="007447CF" w:rsidRPr="00B77E2E">
              <w:rPr>
                <w:rFonts w:cstheme="minorHAnsi"/>
                <w:color w:val="000000" w:themeColor="text1"/>
              </w:rPr>
              <w:t xml:space="preserve"> </w:t>
            </w:r>
            <w:r w:rsidR="00CD52FA" w:rsidRPr="00B77E2E">
              <w:rPr>
                <w:rFonts w:cstheme="minorHAnsi"/>
                <w:color w:val="000000" w:themeColor="text1"/>
              </w:rPr>
              <w:t xml:space="preserve">for </w:t>
            </w:r>
            <w:r>
              <w:rPr>
                <w:rFonts w:cstheme="minorHAnsi"/>
                <w:color w:val="000000" w:themeColor="text1"/>
              </w:rPr>
              <w:t>UAVs</w:t>
            </w:r>
          </w:p>
          <w:p w14:paraId="102301CF" w14:textId="32EA4E0B" w:rsidR="006E17DB" w:rsidRPr="00B77E2E" w:rsidRDefault="006E17DB" w:rsidP="005F465F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B77E2E">
              <w:rPr>
                <w:rFonts w:cstheme="minorHAnsi"/>
                <w:color w:val="000000" w:themeColor="text1"/>
              </w:rPr>
              <w:lastRenderedPageBreak/>
              <w:t>Sensor Fusion</w:t>
            </w:r>
            <w:r w:rsidR="00CD52FA" w:rsidRPr="00B77E2E">
              <w:rPr>
                <w:rFonts w:cstheme="minorHAnsi"/>
                <w:color w:val="000000" w:themeColor="text1"/>
              </w:rPr>
              <w:t xml:space="preserve"> for </w:t>
            </w:r>
            <w:r w:rsidR="00C27FCA">
              <w:rPr>
                <w:rFonts w:cstheme="minorHAnsi"/>
                <w:color w:val="000000" w:themeColor="text1"/>
              </w:rPr>
              <w:t>UAVs</w:t>
            </w:r>
          </w:p>
          <w:p w14:paraId="17DEED21" w14:textId="3AF61207" w:rsidR="007B5F46" w:rsidRPr="00206B97" w:rsidRDefault="007B5F46" w:rsidP="007B5F46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B77E2E">
              <w:rPr>
                <w:rFonts w:cstheme="minorHAnsi"/>
                <w:color w:val="000000" w:themeColor="text1"/>
              </w:rPr>
              <w:t>Drone Swarms</w:t>
            </w:r>
          </w:p>
          <w:p w14:paraId="27777D5B" w14:textId="025BE2F1" w:rsidR="007B5F46" w:rsidRPr="00BA1C39" w:rsidRDefault="00206B97" w:rsidP="00206B97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B77E2E">
              <w:rPr>
                <w:rFonts w:cstheme="minorHAnsi"/>
                <w:color w:val="000000" w:themeColor="text1"/>
              </w:rPr>
              <w:t>Fuel Cell</w:t>
            </w:r>
            <w:r>
              <w:rPr>
                <w:rFonts w:cstheme="minorHAnsi"/>
                <w:color w:val="000000" w:themeColor="text1"/>
              </w:rPr>
              <w:t>-</w:t>
            </w:r>
            <w:r w:rsidRPr="00B77E2E">
              <w:rPr>
                <w:rFonts w:cstheme="minorHAnsi"/>
                <w:color w:val="000000" w:themeColor="text1"/>
              </w:rPr>
              <w:t xml:space="preserve">based </w:t>
            </w:r>
            <w:r w:rsidR="00CB294D">
              <w:rPr>
                <w:rFonts w:cstheme="minorHAnsi"/>
                <w:color w:val="000000" w:themeColor="text1"/>
              </w:rPr>
              <w:t>UAVs</w:t>
            </w:r>
          </w:p>
        </w:tc>
      </w:tr>
      <w:tr w:rsidR="00D660A0" w:rsidRPr="00195A8D" w14:paraId="0A10F898" w14:textId="77777777" w:rsidTr="007E7B65">
        <w:trPr>
          <w:gridAfter w:val="1"/>
          <w:wAfter w:w="6" w:type="dxa"/>
          <w:trHeight w:val="393"/>
        </w:trPr>
        <w:tc>
          <w:tcPr>
            <w:tcW w:w="1705" w:type="dxa"/>
          </w:tcPr>
          <w:p w14:paraId="0721981A" w14:textId="77777777" w:rsidR="00D660A0" w:rsidRPr="00195A8D" w:rsidRDefault="00D660A0" w:rsidP="007E7B65">
            <w:pPr>
              <w:pStyle w:val="NoSpacing"/>
              <w:spacing w:line="276" w:lineRule="auto"/>
              <w:jc w:val="both"/>
              <w:rPr>
                <w:rStyle w:val="Strong"/>
                <w:rFonts w:cstheme="minorHAnsi"/>
                <w:shd w:val="clear" w:color="auto" w:fill="FFFFFF"/>
              </w:rPr>
            </w:pPr>
            <w:r w:rsidRPr="00195A8D">
              <w:rPr>
                <w:rStyle w:val="Strong"/>
                <w:rFonts w:cstheme="minorHAnsi"/>
                <w:shd w:val="clear" w:color="auto" w:fill="FFFFFF"/>
              </w:rPr>
              <w:lastRenderedPageBreak/>
              <w:t>Application Form:</w:t>
            </w:r>
          </w:p>
        </w:tc>
        <w:tc>
          <w:tcPr>
            <w:tcW w:w="7824" w:type="dxa"/>
          </w:tcPr>
          <w:p w14:paraId="3482695E" w14:textId="10163C71" w:rsidR="00D660A0" w:rsidRPr="009952DC" w:rsidRDefault="009952DC" w:rsidP="00C83589">
            <w:pPr>
              <w:pStyle w:val="NoSpacing"/>
              <w:spacing w:line="276" w:lineRule="auto"/>
              <w:ind w:right="1171"/>
              <w:jc w:val="both"/>
              <w:rPr>
                <w:rFonts w:cstheme="minorHAnsi"/>
                <w:b/>
                <w:bCs/>
                <w:color w:val="2C17F1"/>
                <w:u w:val="single"/>
              </w:rPr>
            </w:pPr>
            <w:r w:rsidRPr="009952DC">
              <w:rPr>
                <w:rFonts w:cstheme="minorHAnsi"/>
                <w:b/>
                <w:bCs/>
                <w:color w:val="2C17F1"/>
                <w:u w:val="single"/>
              </w:rPr>
              <w:t>https://bit.ly/3oIykBq</w:t>
            </w:r>
          </w:p>
        </w:tc>
      </w:tr>
    </w:tbl>
    <w:p w14:paraId="481D9099" w14:textId="77777777" w:rsidR="00D660A0" w:rsidRPr="001C477A" w:rsidRDefault="00D660A0" w:rsidP="00D660A0">
      <w:pPr>
        <w:rPr>
          <w:rFonts w:asciiTheme="minorHAnsi" w:hAnsiTheme="minorHAnsi" w:cs="Times New Roman"/>
          <w:b/>
        </w:rPr>
      </w:pPr>
    </w:p>
    <w:p w14:paraId="31410BF5" w14:textId="77777777" w:rsidR="00D660A0" w:rsidRPr="001C477A" w:rsidRDefault="00D660A0" w:rsidP="00D660A0">
      <w:pPr>
        <w:rPr>
          <w:rFonts w:asciiTheme="minorHAnsi" w:hAnsiTheme="minorHAnsi" w:cs="Times New Roman"/>
          <w:b/>
        </w:rPr>
      </w:pPr>
      <w:r w:rsidRPr="001C477A">
        <w:rPr>
          <w:rFonts w:asciiTheme="minorHAnsi" w:hAnsiTheme="minorHAnsi" w:cs="Times New Roman"/>
          <w:b/>
        </w:rPr>
        <w:t xml:space="preserve">How to Apply: </w:t>
      </w:r>
    </w:p>
    <w:p w14:paraId="27748FB2" w14:textId="39522499" w:rsidR="00D660A0" w:rsidRPr="00B70BEA" w:rsidRDefault="00D660A0" w:rsidP="00D660A0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Times New Roman"/>
        </w:rPr>
      </w:pPr>
      <w:r w:rsidRPr="00B70BEA">
        <w:rPr>
          <w:rFonts w:asciiTheme="minorHAnsi" w:hAnsiTheme="minorHAnsi" w:cs="Times New Roman"/>
        </w:rPr>
        <w:t xml:space="preserve">Candidates, who </w:t>
      </w:r>
      <w:proofErr w:type="spellStart"/>
      <w:r w:rsidRPr="00B70BEA">
        <w:rPr>
          <w:rFonts w:asciiTheme="minorHAnsi" w:hAnsiTheme="minorHAnsi" w:cs="Times New Roman"/>
        </w:rPr>
        <w:t>fulfi</w:t>
      </w:r>
      <w:r w:rsidR="00131D19">
        <w:rPr>
          <w:rFonts w:asciiTheme="minorHAnsi" w:hAnsiTheme="minorHAnsi" w:cs="Times New Roman"/>
        </w:rPr>
        <w:t>l</w:t>
      </w:r>
      <w:r w:rsidRPr="00B70BEA">
        <w:rPr>
          <w:rFonts w:asciiTheme="minorHAnsi" w:hAnsiTheme="minorHAnsi" w:cs="Times New Roman"/>
        </w:rPr>
        <w:t>l</w:t>
      </w:r>
      <w:proofErr w:type="spellEnd"/>
      <w:r w:rsidRPr="00B70BEA">
        <w:rPr>
          <w:rFonts w:asciiTheme="minorHAnsi" w:hAnsiTheme="minorHAnsi" w:cs="Times New Roman"/>
        </w:rPr>
        <w:t xml:space="preserve"> the eligibility criteria, should apply through the link given above by </w:t>
      </w:r>
      <w:r w:rsidRPr="0088108B">
        <w:rPr>
          <w:rFonts w:asciiTheme="minorHAnsi" w:hAnsiTheme="minorHAnsi" w:cs="Times New Roman"/>
          <w:b/>
          <w:bCs/>
          <w:color w:val="FF0000"/>
        </w:rPr>
        <w:t>5:00 pm,</w:t>
      </w:r>
      <w:r w:rsidR="00C83589" w:rsidRPr="0088108B">
        <w:rPr>
          <w:rFonts w:asciiTheme="minorHAnsi" w:hAnsiTheme="minorHAnsi" w:cs="Times New Roman"/>
          <w:b/>
          <w:bCs/>
          <w:color w:val="FF0000"/>
        </w:rPr>
        <w:t xml:space="preserve"> </w:t>
      </w:r>
      <w:r w:rsidR="001C1198">
        <w:rPr>
          <w:rFonts w:asciiTheme="minorHAnsi" w:hAnsiTheme="minorHAnsi" w:cs="Times New Roman"/>
          <w:b/>
          <w:bCs/>
          <w:color w:val="FF0000"/>
        </w:rPr>
        <w:t>15</w:t>
      </w:r>
      <w:r w:rsidR="00C83589" w:rsidRPr="0088108B">
        <w:rPr>
          <w:rFonts w:asciiTheme="minorHAnsi" w:hAnsiTheme="minorHAnsi" w:cs="Times New Roman"/>
          <w:b/>
          <w:bCs/>
          <w:color w:val="FF0000"/>
          <w:vertAlign w:val="superscript"/>
        </w:rPr>
        <w:t>th</w:t>
      </w:r>
      <w:r w:rsidR="00C83589" w:rsidRPr="0088108B">
        <w:rPr>
          <w:rFonts w:asciiTheme="minorHAnsi" w:hAnsiTheme="minorHAnsi" w:cs="Times New Roman"/>
          <w:b/>
          <w:bCs/>
          <w:color w:val="FF0000"/>
        </w:rPr>
        <w:t xml:space="preserve"> </w:t>
      </w:r>
      <w:r w:rsidR="001C1198">
        <w:rPr>
          <w:rFonts w:asciiTheme="minorHAnsi" w:hAnsiTheme="minorHAnsi" w:cs="Times New Roman"/>
          <w:b/>
          <w:bCs/>
          <w:color w:val="FF0000"/>
        </w:rPr>
        <w:t>November</w:t>
      </w:r>
      <w:r w:rsidRPr="0088108B">
        <w:rPr>
          <w:rFonts w:asciiTheme="minorHAnsi" w:hAnsiTheme="minorHAnsi" w:cs="Times New Roman"/>
          <w:b/>
          <w:bCs/>
          <w:color w:val="FF0000"/>
        </w:rPr>
        <w:t xml:space="preserve"> 202</w:t>
      </w:r>
      <w:r w:rsidR="00C83589" w:rsidRPr="0088108B">
        <w:rPr>
          <w:rFonts w:asciiTheme="minorHAnsi" w:hAnsiTheme="minorHAnsi" w:cs="Times New Roman"/>
          <w:b/>
          <w:bCs/>
          <w:color w:val="FF0000"/>
        </w:rPr>
        <w:t>2</w:t>
      </w:r>
      <w:r w:rsidRPr="00B70BEA">
        <w:rPr>
          <w:rFonts w:asciiTheme="minorHAnsi" w:hAnsiTheme="minorHAnsi" w:cs="Times New Roman"/>
        </w:rPr>
        <w:t>.</w:t>
      </w:r>
    </w:p>
    <w:p w14:paraId="22DE0246" w14:textId="06ADEA05" w:rsidR="005613FD" w:rsidRDefault="00D660A0" w:rsidP="00CD1CA4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Times New Roman"/>
        </w:rPr>
      </w:pPr>
      <w:r w:rsidRPr="000351DE">
        <w:rPr>
          <w:rFonts w:asciiTheme="minorHAnsi" w:hAnsiTheme="minorHAnsi" w:cs="Times New Roman"/>
        </w:rPr>
        <w:t>For more details, please visit</w:t>
      </w:r>
      <w:r w:rsidR="005613FD" w:rsidRPr="000351DE">
        <w:rPr>
          <w:rFonts w:asciiTheme="minorHAnsi" w:hAnsiTheme="minorHAnsi" w:cs="Times New Roman"/>
        </w:rPr>
        <w:t xml:space="preserve"> </w:t>
      </w:r>
      <w:hyperlink r:id="rId8" w:history="1">
        <w:r w:rsidR="000351DE" w:rsidRPr="004D3EC8">
          <w:rPr>
            <w:rStyle w:val="Hyperlink"/>
            <w:rFonts w:asciiTheme="minorHAnsi" w:hAnsiTheme="minorHAnsi" w:cs="Times New Roman"/>
          </w:rPr>
          <w:t>https://tihan.iith.ac.in/</w:t>
        </w:r>
      </w:hyperlink>
    </w:p>
    <w:p w14:paraId="2E26105D" w14:textId="77777777" w:rsidR="000351DE" w:rsidRPr="00E505E7" w:rsidRDefault="000351DE" w:rsidP="000351DE">
      <w:pPr>
        <w:spacing w:after="60"/>
        <w:ind w:right="4"/>
        <w:jc w:val="both"/>
        <w:rPr>
          <w:b/>
          <w:bCs/>
        </w:rPr>
      </w:pPr>
      <w:r w:rsidRPr="00E50A6F">
        <w:rPr>
          <w:b/>
          <w:bCs/>
        </w:rPr>
        <w:t>Selection Procedure:</w:t>
      </w:r>
    </w:p>
    <w:p w14:paraId="054E992E" w14:textId="77777777" w:rsidR="000351DE" w:rsidRPr="00FD4486" w:rsidRDefault="000351DE" w:rsidP="000351DE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after="60" w:line="240" w:lineRule="auto"/>
        <w:ind w:right="4"/>
        <w:contextualSpacing w:val="0"/>
        <w:jc w:val="both"/>
        <w:rPr>
          <w:color w:val="2F2F2F"/>
        </w:rPr>
      </w:pPr>
      <w:r w:rsidRPr="00FD4486">
        <w:rPr>
          <w:color w:val="2F2F2F"/>
        </w:rPr>
        <w:t>Candidates will be shortlisted based on their eligibility criteria, academic record, and relevant experience</w:t>
      </w:r>
    </w:p>
    <w:p w14:paraId="33572193" w14:textId="77777777" w:rsidR="000351DE" w:rsidRPr="00FD4486" w:rsidRDefault="000351DE" w:rsidP="000351DE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after="60" w:line="240" w:lineRule="auto"/>
        <w:ind w:right="4"/>
        <w:contextualSpacing w:val="0"/>
        <w:jc w:val="both"/>
        <w:rPr>
          <w:color w:val="2F2F2F"/>
        </w:rPr>
      </w:pPr>
      <w:r w:rsidRPr="00FD4486">
        <w:rPr>
          <w:color w:val="2F2F2F"/>
        </w:rPr>
        <w:t>Only shortlisted candidates will be intimated through email for the interview by the selection committee</w:t>
      </w:r>
    </w:p>
    <w:p w14:paraId="718A0E1B" w14:textId="56F2A6D5" w:rsidR="000351DE" w:rsidRDefault="000351DE" w:rsidP="000351DE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after="60" w:line="240" w:lineRule="auto"/>
        <w:ind w:right="4"/>
        <w:contextualSpacing w:val="0"/>
        <w:jc w:val="both"/>
        <w:rPr>
          <w:color w:val="2F2F2F"/>
        </w:rPr>
      </w:pPr>
      <w:r w:rsidRPr="00FD4486">
        <w:rPr>
          <w:color w:val="2F2F2F"/>
        </w:rPr>
        <w:t>Merely meeting the criteria may not guarantee a call for an interview</w:t>
      </w:r>
    </w:p>
    <w:p w14:paraId="35F72F9E" w14:textId="7CA563C3" w:rsidR="0088108B" w:rsidRPr="00D9142B" w:rsidRDefault="0088108B" w:rsidP="000351DE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after="60" w:line="240" w:lineRule="auto"/>
        <w:ind w:right="4"/>
        <w:contextualSpacing w:val="0"/>
        <w:jc w:val="both"/>
        <w:rPr>
          <w:color w:val="2F2F2F"/>
        </w:rPr>
      </w:pPr>
      <w:r w:rsidRPr="00195A8D">
        <w:rPr>
          <w:rFonts w:cstheme="minorHAnsi"/>
        </w:rPr>
        <w:t>The position will be left vacant</w:t>
      </w:r>
      <w:r w:rsidR="00131D19">
        <w:rPr>
          <w:rFonts w:cstheme="minorHAnsi"/>
        </w:rPr>
        <w:t>,</w:t>
      </w:r>
      <w:r w:rsidRPr="00195A8D">
        <w:rPr>
          <w:rFonts w:cstheme="minorHAnsi"/>
        </w:rPr>
        <w:t xml:space="preserve"> and </w:t>
      </w:r>
      <w:r w:rsidR="00131D19">
        <w:rPr>
          <w:rFonts w:cstheme="minorHAnsi"/>
        </w:rPr>
        <w:t xml:space="preserve">a </w:t>
      </w:r>
      <w:r w:rsidRPr="00195A8D">
        <w:rPr>
          <w:rFonts w:cstheme="minorHAnsi"/>
        </w:rPr>
        <w:t xml:space="preserve">new advertisement with </w:t>
      </w:r>
      <w:r w:rsidR="00131D19">
        <w:rPr>
          <w:rFonts w:cstheme="minorHAnsi"/>
        </w:rPr>
        <w:t xml:space="preserve">an </w:t>
      </w:r>
      <w:r w:rsidRPr="00195A8D">
        <w:rPr>
          <w:rFonts w:cstheme="minorHAnsi"/>
        </w:rPr>
        <w:t>extended date will be given if no suitable candidate is found.</w:t>
      </w:r>
    </w:p>
    <w:p w14:paraId="6E5C7BEF" w14:textId="6CFC2F85" w:rsidR="0088108B" w:rsidRDefault="000351DE" w:rsidP="000351DE">
      <w:pPr>
        <w:pStyle w:val="Heading1"/>
        <w:spacing w:before="0"/>
        <w:ind w:left="0" w:right="4"/>
      </w:pPr>
      <w:r>
        <w:t>Other criteria:</w:t>
      </w:r>
    </w:p>
    <w:p w14:paraId="21B7EAE4" w14:textId="77777777" w:rsidR="0088108B" w:rsidRDefault="0088108B" w:rsidP="000351DE">
      <w:pPr>
        <w:pStyle w:val="Heading1"/>
        <w:spacing w:before="0"/>
        <w:ind w:left="0" w:right="4"/>
      </w:pPr>
    </w:p>
    <w:p w14:paraId="7AF587F1" w14:textId="46076FF1" w:rsidR="000351DE" w:rsidRDefault="00131D19" w:rsidP="000351DE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after="60" w:line="240" w:lineRule="auto"/>
        <w:ind w:right="4"/>
        <w:contextualSpacing w:val="0"/>
        <w:jc w:val="both"/>
        <w:rPr>
          <w:color w:val="2F2F2F"/>
        </w:rPr>
      </w:pPr>
      <w:r>
        <w:rPr>
          <w:color w:val="2F2F2F"/>
        </w:rPr>
        <w:t>TiHAN Foundation or IIT HYDERABAD will not provide accommodation</w:t>
      </w:r>
      <w:r w:rsidR="000351DE" w:rsidRPr="00FD4486">
        <w:rPr>
          <w:color w:val="2F2F2F"/>
        </w:rPr>
        <w:t>.</w:t>
      </w:r>
    </w:p>
    <w:p w14:paraId="386D19FE" w14:textId="3B32608D" w:rsidR="000351DE" w:rsidRPr="00E505E7" w:rsidRDefault="000351DE" w:rsidP="000351DE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after="60" w:line="240" w:lineRule="auto"/>
        <w:ind w:right="4"/>
        <w:contextualSpacing w:val="0"/>
        <w:jc w:val="both"/>
        <w:rPr>
          <w:color w:val="2F2F2F"/>
        </w:rPr>
      </w:pPr>
      <w:r>
        <w:rPr>
          <w:color w:val="2F2F2F"/>
        </w:rPr>
        <w:t xml:space="preserve">Please note that the position is on-site &amp; </w:t>
      </w:r>
      <w:r w:rsidR="00015FE7">
        <w:rPr>
          <w:color w:val="2F2F2F"/>
        </w:rPr>
        <w:t>With in IITH</w:t>
      </w:r>
      <w:r>
        <w:rPr>
          <w:color w:val="2F2F2F"/>
        </w:rPr>
        <w:t xml:space="preserve"> campus.</w:t>
      </w:r>
    </w:p>
    <w:p w14:paraId="4C8AFF69" w14:textId="77777777" w:rsidR="000351DE" w:rsidRPr="00FD4486" w:rsidRDefault="000351DE" w:rsidP="000351DE">
      <w:pPr>
        <w:pStyle w:val="ListParagraph"/>
        <w:spacing w:after="60"/>
        <w:ind w:right="816"/>
        <w:jc w:val="both"/>
        <w:rPr>
          <w:color w:val="2F2F2F"/>
        </w:rPr>
      </w:pPr>
    </w:p>
    <w:p w14:paraId="0B754CB1" w14:textId="77777777" w:rsidR="000351DE" w:rsidRDefault="000351DE" w:rsidP="000351DE">
      <w:pPr>
        <w:spacing w:after="6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2E0BEB35" w14:textId="77777777" w:rsidR="000351DE" w:rsidRDefault="000351DE" w:rsidP="000351DE">
      <w:pPr>
        <w:tabs>
          <w:tab w:val="left" w:pos="820"/>
          <w:tab w:val="left" w:pos="821"/>
        </w:tabs>
        <w:spacing w:before="159"/>
      </w:pPr>
    </w:p>
    <w:p w14:paraId="7862FB01" w14:textId="77777777" w:rsidR="000351DE" w:rsidRPr="000351DE" w:rsidRDefault="000351DE" w:rsidP="000351DE">
      <w:pPr>
        <w:jc w:val="both"/>
        <w:rPr>
          <w:rFonts w:asciiTheme="minorHAnsi" w:hAnsiTheme="minorHAnsi" w:cs="Times New Roman"/>
        </w:rPr>
      </w:pPr>
    </w:p>
    <w:p w14:paraId="0C2721B1" w14:textId="77777777" w:rsidR="00D660A0" w:rsidRPr="001951C8" w:rsidRDefault="00D660A0" w:rsidP="00D660A0">
      <w:pPr>
        <w:rPr>
          <w:rFonts w:ascii="Times New Roman" w:hAnsi="Times New Roman" w:cs="Times New Roman"/>
          <w:b/>
          <w:sz w:val="28"/>
          <w:szCs w:val="28"/>
        </w:rPr>
      </w:pPr>
    </w:p>
    <w:sectPr w:rsidR="00D660A0" w:rsidRPr="001951C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0AB2B" w14:textId="77777777" w:rsidR="004676F7" w:rsidRDefault="004676F7" w:rsidP="00E674CA">
      <w:pPr>
        <w:spacing w:after="0" w:line="240" w:lineRule="auto"/>
      </w:pPr>
      <w:r>
        <w:separator/>
      </w:r>
    </w:p>
  </w:endnote>
  <w:endnote w:type="continuationSeparator" w:id="0">
    <w:p w14:paraId="7E5998C8" w14:textId="77777777" w:rsidR="004676F7" w:rsidRDefault="004676F7" w:rsidP="00E67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E4088" w14:textId="77777777" w:rsidR="004676F7" w:rsidRDefault="004676F7" w:rsidP="00E674CA">
      <w:pPr>
        <w:spacing w:after="0" w:line="240" w:lineRule="auto"/>
      </w:pPr>
      <w:r>
        <w:separator/>
      </w:r>
    </w:p>
  </w:footnote>
  <w:footnote w:type="continuationSeparator" w:id="0">
    <w:p w14:paraId="67091098" w14:textId="77777777" w:rsidR="004676F7" w:rsidRDefault="004676F7" w:rsidP="00E67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11" w:type="dxa"/>
      <w:tblInd w:w="-485" w:type="dxa"/>
      <w:tblLook w:val="04A0" w:firstRow="1" w:lastRow="0" w:firstColumn="1" w:lastColumn="0" w:noHBand="0" w:noVBand="1"/>
    </w:tblPr>
    <w:tblGrid>
      <w:gridCol w:w="6114"/>
      <w:gridCol w:w="4197"/>
    </w:tblGrid>
    <w:tr w:rsidR="008E716A" w14:paraId="44E5F446" w14:textId="77777777" w:rsidTr="001D3971">
      <w:trPr>
        <w:trHeight w:val="271"/>
      </w:trPr>
      <w:tc>
        <w:tcPr>
          <w:tcW w:w="6114" w:type="dxa"/>
        </w:tcPr>
        <w:p w14:paraId="1AB9AB50" w14:textId="77777777" w:rsidR="008E716A" w:rsidRDefault="008E716A" w:rsidP="008E716A">
          <w:pPr>
            <w:pStyle w:val="Header"/>
          </w:pPr>
          <w:r w:rsidRPr="0079300F">
            <w:rPr>
              <w:rFonts w:ascii="Times New Roman" w:hAnsi="Times New Roman" w:cs="Times New Roman"/>
              <w:b/>
              <w:noProof/>
              <w:sz w:val="28"/>
              <w:lang w:val="en-US"/>
            </w:rPr>
            <w:drawing>
              <wp:inline distT="0" distB="0" distL="0" distR="0" wp14:anchorId="0FA4AB9A" wp14:editId="3B57E8BF">
                <wp:extent cx="3276600" cy="301305"/>
                <wp:effectExtent l="0" t="0" r="0" b="3810"/>
                <wp:docPr id="145" name="Picture 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11914" cy="3045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9300F">
            <w:rPr>
              <w:rFonts w:ascii="Times New Roman" w:hAnsi="Times New Roman" w:cs="Times New Roman"/>
              <w:b/>
              <w:noProof/>
              <w:sz w:val="28"/>
              <w:lang w:val="en-US"/>
            </w:rPr>
            <w:drawing>
              <wp:inline distT="0" distB="0" distL="0" distR="0" wp14:anchorId="3688AAE6" wp14:editId="34110648">
                <wp:extent cx="552450" cy="274371"/>
                <wp:effectExtent l="0" t="0" r="0" b="0"/>
                <wp:docPr id="146" name="Picture 146" descr="https://nmicps.gov.in/Content/img/dp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s://nmicps.gov.in/Content/img/dp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139" cy="2836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7" w:type="dxa"/>
        </w:tcPr>
        <w:p w14:paraId="5FEDE7E4" w14:textId="39F4FC09" w:rsidR="008E716A" w:rsidRDefault="00C83589" w:rsidP="008E716A">
          <w:pPr>
            <w:pStyle w:val="Header"/>
          </w:pPr>
          <w:r>
            <w:rPr>
              <w:noProof/>
            </w:rPr>
            <w:t xml:space="preserve">            </w:t>
          </w:r>
          <w:r>
            <w:rPr>
              <w:noProof/>
            </w:rPr>
            <w:drawing>
              <wp:inline distT="0" distB="0" distL="0" distR="0" wp14:anchorId="6E7D7FAB" wp14:editId="5F97C306">
                <wp:extent cx="633047" cy="405587"/>
                <wp:effectExtent l="0" t="0" r="0" b="0"/>
                <wp:docPr id="7" name="Picture 7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4285" cy="412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              </w:t>
          </w:r>
          <w:r w:rsidR="008E716A" w:rsidRPr="00552BF8">
            <w:rPr>
              <w:rFonts w:ascii="Times New Roman" w:hAnsi="Times New Roman" w:cs="Times New Roman"/>
              <w:noProof/>
              <w:sz w:val="18"/>
              <w:lang w:val="en-US"/>
            </w:rPr>
            <w:drawing>
              <wp:inline distT="0" distB="0" distL="0" distR="0" wp14:anchorId="0C2AD200" wp14:editId="2BE45599">
                <wp:extent cx="861060" cy="468630"/>
                <wp:effectExtent l="0" t="0" r="0" b="7620"/>
                <wp:docPr id="147" name="Picture 1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7" name="Picture 1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118" cy="469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5F3877" w14:textId="00DB432D" w:rsidR="00630938" w:rsidRDefault="00764797" w:rsidP="00D9142B">
    <w:pPr>
      <w:pStyle w:val="Header"/>
      <w:jc w:val="right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AC7"/>
    <w:multiLevelType w:val="hybridMultilevel"/>
    <w:tmpl w:val="D2E63C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5CF4"/>
    <w:multiLevelType w:val="hybridMultilevel"/>
    <w:tmpl w:val="F568564A"/>
    <w:lvl w:ilvl="0" w:tplc="F388361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403752"/>
    <w:multiLevelType w:val="multilevel"/>
    <w:tmpl w:val="ED6E4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5911AF"/>
    <w:multiLevelType w:val="hybridMultilevel"/>
    <w:tmpl w:val="39E21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D7445"/>
    <w:multiLevelType w:val="multilevel"/>
    <w:tmpl w:val="9FE8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382004"/>
    <w:multiLevelType w:val="hybridMultilevel"/>
    <w:tmpl w:val="D7D229C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173A0B"/>
    <w:multiLevelType w:val="hybridMultilevel"/>
    <w:tmpl w:val="5ACA49A8"/>
    <w:lvl w:ilvl="0" w:tplc="24BCAAFA">
      <w:start w:val="1"/>
      <w:numFmt w:val="decimal"/>
      <w:lvlText w:val="%1."/>
      <w:lvlJc w:val="left"/>
      <w:pPr>
        <w:ind w:left="720" w:hanging="360"/>
      </w:pPr>
      <w:rPr>
        <w:b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662E0"/>
    <w:multiLevelType w:val="hybridMultilevel"/>
    <w:tmpl w:val="0A86F8B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3FEF6C2B"/>
    <w:multiLevelType w:val="hybridMultilevel"/>
    <w:tmpl w:val="A710BE30"/>
    <w:lvl w:ilvl="0" w:tplc="BEB472EE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478C2"/>
    <w:multiLevelType w:val="hybridMultilevel"/>
    <w:tmpl w:val="0DAE4D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17B34"/>
    <w:multiLevelType w:val="multilevel"/>
    <w:tmpl w:val="A51A7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FA4878"/>
    <w:multiLevelType w:val="hybridMultilevel"/>
    <w:tmpl w:val="59CC5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B66DD"/>
    <w:multiLevelType w:val="hybridMultilevel"/>
    <w:tmpl w:val="F274E9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ECE518A"/>
    <w:multiLevelType w:val="hybridMultilevel"/>
    <w:tmpl w:val="C040E1A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EF0CC6"/>
    <w:multiLevelType w:val="hybridMultilevel"/>
    <w:tmpl w:val="931AE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688299">
    <w:abstractNumId w:val="8"/>
  </w:num>
  <w:num w:numId="2" w16cid:durableId="864006">
    <w:abstractNumId w:val="6"/>
  </w:num>
  <w:num w:numId="3" w16cid:durableId="84229674">
    <w:abstractNumId w:val="3"/>
  </w:num>
  <w:num w:numId="4" w16cid:durableId="1823814947">
    <w:abstractNumId w:val="4"/>
  </w:num>
  <w:num w:numId="5" w16cid:durableId="914897200">
    <w:abstractNumId w:val="2"/>
  </w:num>
  <w:num w:numId="6" w16cid:durableId="1779793005">
    <w:abstractNumId w:val="10"/>
  </w:num>
  <w:num w:numId="7" w16cid:durableId="855852232">
    <w:abstractNumId w:val="11"/>
  </w:num>
  <w:num w:numId="8" w16cid:durableId="160701205">
    <w:abstractNumId w:val="7"/>
  </w:num>
  <w:num w:numId="9" w16cid:durableId="1322664004">
    <w:abstractNumId w:val="12"/>
  </w:num>
  <w:num w:numId="10" w16cid:durableId="1729066431">
    <w:abstractNumId w:val="14"/>
  </w:num>
  <w:num w:numId="11" w16cid:durableId="2022855635">
    <w:abstractNumId w:val="0"/>
  </w:num>
  <w:num w:numId="12" w16cid:durableId="420495232">
    <w:abstractNumId w:val="13"/>
  </w:num>
  <w:num w:numId="13" w16cid:durableId="381297802">
    <w:abstractNumId w:val="5"/>
  </w:num>
  <w:num w:numId="14" w16cid:durableId="1098520480">
    <w:abstractNumId w:val="1"/>
  </w:num>
  <w:num w:numId="15" w16cid:durableId="9928706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zMTMyNTewNDc1MzRW0lEKTi0uzszPAykwrgUAeFaX0CwAAAA="/>
  </w:docVars>
  <w:rsids>
    <w:rsidRoot w:val="00A2447C"/>
    <w:rsid w:val="00015FE7"/>
    <w:rsid w:val="00022252"/>
    <w:rsid w:val="00026C16"/>
    <w:rsid w:val="000351DE"/>
    <w:rsid w:val="000477B9"/>
    <w:rsid w:val="000504A9"/>
    <w:rsid w:val="00050C71"/>
    <w:rsid w:val="000605D6"/>
    <w:rsid w:val="00061077"/>
    <w:rsid w:val="00081B0B"/>
    <w:rsid w:val="000943EE"/>
    <w:rsid w:val="000D6816"/>
    <w:rsid w:val="0010782D"/>
    <w:rsid w:val="001165AE"/>
    <w:rsid w:val="00125639"/>
    <w:rsid w:val="00131D19"/>
    <w:rsid w:val="00143521"/>
    <w:rsid w:val="001708F9"/>
    <w:rsid w:val="00172E86"/>
    <w:rsid w:val="00180068"/>
    <w:rsid w:val="001B31C6"/>
    <w:rsid w:val="001B5D44"/>
    <w:rsid w:val="001C1198"/>
    <w:rsid w:val="001D3971"/>
    <w:rsid w:val="001E55FF"/>
    <w:rsid w:val="002039C0"/>
    <w:rsid w:val="00206B97"/>
    <w:rsid w:val="002116D2"/>
    <w:rsid w:val="0022161D"/>
    <w:rsid w:val="00246D21"/>
    <w:rsid w:val="002769C1"/>
    <w:rsid w:val="00276E78"/>
    <w:rsid w:val="00297CF2"/>
    <w:rsid w:val="002B2AF9"/>
    <w:rsid w:val="002B6D4F"/>
    <w:rsid w:val="002B7647"/>
    <w:rsid w:val="002C400C"/>
    <w:rsid w:val="0031402F"/>
    <w:rsid w:val="003B486B"/>
    <w:rsid w:val="003F6E12"/>
    <w:rsid w:val="00430584"/>
    <w:rsid w:val="004676F7"/>
    <w:rsid w:val="00497963"/>
    <w:rsid w:val="004B260D"/>
    <w:rsid w:val="004C0C50"/>
    <w:rsid w:val="004D3917"/>
    <w:rsid w:val="00511AFC"/>
    <w:rsid w:val="00513596"/>
    <w:rsid w:val="005513EE"/>
    <w:rsid w:val="00552070"/>
    <w:rsid w:val="00554939"/>
    <w:rsid w:val="00555E58"/>
    <w:rsid w:val="005613FD"/>
    <w:rsid w:val="00582A3E"/>
    <w:rsid w:val="00594922"/>
    <w:rsid w:val="005F465F"/>
    <w:rsid w:val="00604FE7"/>
    <w:rsid w:val="00630938"/>
    <w:rsid w:val="00642462"/>
    <w:rsid w:val="006825A8"/>
    <w:rsid w:val="00684AB5"/>
    <w:rsid w:val="006E17DB"/>
    <w:rsid w:val="006F3CB2"/>
    <w:rsid w:val="006F6D6E"/>
    <w:rsid w:val="00700A83"/>
    <w:rsid w:val="00730100"/>
    <w:rsid w:val="007447CF"/>
    <w:rsid w:val="00752A41"/>
    <w:rsid w:val="00764797"/>
    <w:rsid w:val="007B5F46"/>
    <w:rsid w:val="007E229E"/>
    <w:rsid w:val="0082764C"/>
    <w:rsid w:val="008346B7"/>
    <w:rsid w:val="0084056E"/>
    <w:rsid w:val="00860964"/>
    <w:rsid w:val="00862173"/>
    <w:rsid w:val="008643D4"/>
    <w:rsid w:val="0086616F"/>
    <w:rsid w:val="0088108B"/>
    <w:rsid w:val="00883AD7"/>
    <w:rsid w:val="00884BBE"/>
    <w:rsid w:val="00892CBF"/>
    <w:rsid w:val="008B1C9F"/>
    <w:rsid w:val="008C04A1"/>
    <w:rsid w:val="008D36F9"/>
    <w:rsid w:val="008E0427"/>
    <w:rsid w:val="008E33D0"/>
    <w:rsid w:val="008E716A"/>
    <w:rsid w:val="008F6B31"/>
    <w:rsid w:val="009052EC"/>
    <w:rsid w:val="00931B70"/>
    <w:rsid w:val="00952018"/>
    <w:rsid w:val="00954CD7"/>
    <w:rsid w:val="00960210"/>
    <w:rsid w:val="00972B3E"/>
    <w:rsid w:val="009774B2"/>
    <w:rsid w:val="00985B3C"/>
    <w:rsid w:val="009952DC"/>
    <w:rsid w:val="009B104D"/>
    <w:rsid w:val="009E5943"/>
    <w:rsid w:val="00A03DB5"/>
    <w:rsid w:val="00A12310"/>
    <w:rsid w:val="00A137B2"/>
    <w:rsid w:val="00A2447C"/>
    <w:rsid w:val="00A37DD3"/>
    <w:rsid w:val="00A730D6"/>
    <w:rsid w:val="00AC42DD"/>
    <w:rsid w:val="00AD73AD"/>
    <w:rsid w:val="00AE2BCC"/>
    <w:rsid w:val="00B017CB"/>
    <w:rsid w:val="00B26469"/>
    <w:rsid w:val="00B302C5"/>
    <w:rsid w:val="00B34FAA"/>
    <w:rsid w:val="00B55BD2"/>
    <w:rsid w:val="00B67510"/>
    <w:rsid w:val="00B70D19"/>
    <w:rsid w:val="00B74418"/>
    <w:rsid w:val="00B77E2E"/>
    <w:rsid w:val="00B86282"/>
    <w:rsid w:val="00B96597"/>
    <w:rsid w:val="00BA1C39"/>
    <w:rsid w:val="00BA399B"/>
    <w:rsid w:val="00BB1B94"/>
    <w:rsid w:val="00BB6650"/>
    <w:rsid w:val="00BF4A43"/>
    <w:rsid w:val="00C04671"/>
    <w:rsid w:val="00C061B6"/>
    <w:rsid w:val="00C07138"/>
    <w:rsid w:val="00C17BB6"/>
    <w:rsid w:val="00C228EC"/>
    <w:rsid w:val="00C22AE4"/>
    <w:rsid w:val="00C27FCA"/>
    <w:rsid w:val="00C41401"/>
    <w:rsid w:val="00C83589"/>
    <w:rsid w:val="00C9490E"/>
    <w:rsid w:val="00CB294D"/>
    <w:rsid w:val="00CD52FA"/>
    <w:rsid w:val="00CF64E3"/>
    <w:rsid w:val="00D16591"/>
    <w:rsid w:val="00D17D4B"/>
    <w:rsid w:val="00D660A0"/>
    <w:rsid w:val="00D73158"/>
    <w:rsid w:val="00D75662"/>
    <w:rsid w:val="00D9142B"/>
    <w:rsid w:val="00D96569"/>
    <w:rsid w:val="00DA44B7"/>
    <w:rsid w:val="00DC64FE"/>
    <w:rsid w:val="00DD1026"/>
    <w:rsid w:val="00DD34A6"/>
    <w:rsid w:val="00DD4399"/>
    <w:rsid w:val="00DD696D"/>
    <w:rsid w:val="00E23CB7"/>
    <w:rsid w:val="00E2575D"/>
    <w:rsid w:val="00E30CAB"/>
    <w:rsid w:val="00E41959"/>
    <w:rsid w:val="00E422A0"/>
    <w:rsid w:val="00E5032B"/>
    <w:rsid w:val="00E674CA"/>
    <w:rsid w:val="00E8085B"/>
    <w:rsid w:val="00EA45E5"/>
    <w:rsid w:val="00EC6331"/>
    <w:rsid w:val="00ED283E"/>
    <w:rsid w:val="00EE27EB"/>
    <w:rsid w:val="00F05B20"/>
    <w:rsid w:val="00F27328"/>
    <w:rsid w:val="00F5400B"/>
    <w:rsid w:val="00FC20A1"/>
    <w:rsid w:val="00FC6712"/>
    <w:rsid w:val="00FE20E7"/>
    <w:rsid w:val="00FF0D95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89A215"/>
  <w15:chartTrackingRefBased/>
  <w15:docId w15:val="{5D035A30-D81C-435C-824D-CE2FBF18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938"/>
    <w:rPr>
      <w:rFonts w:ascii="Calibri" w:eastAsia="Calibri" w:hAnsi="Calibri" w:cs="Calibri"/>
      <w:lang w:val="en-IN" w:eastAsia="en-IN"/>
    </w:rPr>
  </w:style>
  <w:style w:type="paragraph" w:styleId="Heading1">
    <w:name w:val="heading 1"/>
    <w:basedOn w:val="Normal"/>
    <w:link w:val="Heading1Char"/>
    <w:uiPriority w:val="9"/>
    <w:qFormat/>
    <w:rsid w:val="000351DE"/>
    <w:pPr>
      <w:widowControl w:val="0"/>
      <w:autoSpaceDE w:val="0"/>
      <w:autoSpaceDN w:val="0"/>
      <w:spacing w:before="197" w:after="0" w:line="240" w:lineRule="auto"/>
      <w:ind w:left="100"/>
      <w:outlineLvl w:val="0"/>
    </w:pPr>
    <w:rPr>
      <w:rFonts w:ascii="Carlito" w:eastAsia="Carlito" w:hAnsi="Carlito" w:cs="Carlito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E2BCC"/>
    <w:pPr>
      <w:ind w:left="720"/>
      <w:contextualSpacing/>
    </w:pPr>
  </w:style>
  <w:style w:type="table" w:styleId="TableGrid">
    <w:name w:val="Table Grid"/>
    <w:basedOn w:val="TableNormal"/>
    <w:uiPriority w:val="39"/>
    <w:rsid w:val="00E67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74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674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7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4CA"/>
  </w:style>
  <w:style w:type="paragraph" w:styleId="Footer">
    <w:name w:val="footer"/>
    <w:basedOn w:val="Normal"/>
    <w:link w:val="FooterChar"/>
    <w:uiPriority w:val="99"/>
    <w:unhideWhenUsed/>
    <w:rsid w:val="00E67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4CA"/>
  </w:style>
  <w:style w:type="character" w:styleId="BookTitle">
    <w:name w:val="Book Title"/>
    <w:basedOn w:val="DefaultParagraphFont"/>
    <w:uiPriority w:val="33"/>
    <w:qFormat/>
    <w:rsid w:val="006825A8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8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E716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F6B3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3093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351DE"/>
    <w:rPr>
      <w:rFonts w:ascii="Carlito" w:eastAsia="Carlito" w:hAnsi="Carlito" w:cs="Carlito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han.iith.ac.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han.iith.ac.in/2020/09/14/recruitment-for-postdoc-and-research-saf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Gopikiran</dc:creator>
  <cp:keywords/>
  <dc:description/>
  <cp:lastModifiedBy>TiHAN  Office</cp:lastModifiedBy>
  <cp:revision>6</cp:revision>
  <cp:lastPrinted>2021-08-27T07:38:00Z</cp:lastPrinted>
  <dcterms:created xsi:type="dcterms:W3CDTF">2022-07-30T10:57:00Z</dcterms:created>
  <dcterms:modified xsi:type="dcterms:W3CDTF">2022-11-01T07:31:00Z</dcterms:modified>
</cp:coreProperties>
</file>